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539" w:rsidRDefault="00630539" w:rsidP="00630539">
      <w:pPr>
        <w:jc w:val="center"/>
      </w:pPr>
      <w:r w:rsidRPr="00630539">
        <w:t>Instructions for Data Supplement 2, Formulary Exception Requests</w:t>
      </w:r>
    </w:p>
    <w:p w:rsidR="004C36F5" w:rsidRDefault="0018632E">
      <w:r w:rsidRPr="0018632E">
        <w:t xml:space="preserve">The instructions provided below pertain to a </w:t>
      </w:r>
      <w:r>
        <w:t>s</w:t>
      </w:r>
      <w:r w:rsidR="0071387E">
        <w:t>upplemental request for data to verify the audits, reviews, and analyses performed pursuant to § 15-144(e)(4) of the Insurance Article</w:t>
      </w:r>
      <w:r>
        <w:t>.</w:t>
      </w:r>
    </w:p>
    <w:p w:rsidR="0071387E" w:rsidRDefault="0071387E">
      <w:r>
        <w:t xml:space="preserve">The </w:t>
      </w:r>
      <w:r w:rsidR="0018632E">
        <w:t xml:space="preserve">NQTL </w:t>
      </w:r>
      <w:r>
        <w:t xml:space="preserve">analysis report requires carriers to report the results of the audits, reviews, and analyses performed to ensure compliance with the Parity Act in operation. </w:t>
      </w:r>
      <w:r w:rsidR="00904971">
        <w:t xml:space="preserve">To verify the narrative </w:t>
      </w:r>
      <w:r w:rsidR="0018632E">
        <w:t xml:space="preserve">responses provided in the NQTL analysis </w:t>
      </w:r>
      <w:r w:rsidR="00904971">
        <w:t xml:space="preserve">report and </w:t>
      </w:r>
      <w:r w:rsidR="0018632E">
        <w:t xml:space="preserve">the </w:t>
      </w:r>
      <w:r w:rsidR="00904971">
        <w:t xml:space="preserve">reviews required by the </w:t>
      </w:r>
      <w:r w:rsidR="0018632E">
        <w:t xml:space="preserve">NQTL </w:t>
      </w:r>
      <w:r w:rsidR="00904971">
        <w:t xml:space="preserve">analysis report, this supplemental report of data standardized among carriers is </w:t>
      </w:r>
      <w:r w:rsidR="007B64E5">
        <w:t>a</w:t>
      </w:r>
      <w:r w:rsidR="00904971">
        <w:t xml:space="preserve"> required </w:t>
      </w:r>
      <w:r w:rsidR="007B64E5">
        <w:t>portion of</w:t>
      </w:r>
      <w:r w:rsidR="00904971">
        <w:t xml:space="preserve"> the</w:t>
      </w:r>
      <w:r w:rsidR="0018632E">
        <w:t xml:space="preserve"> NQTL</w:t>
      </w:r>
      <w:r w:rsidR="00904971">
        <w:t xml:space="preserve"> analysis report. </w:t>
      </w:r>
    </w:p>
    <w:p w:rsidR="00770ACE" w:rsidRDefault="00904971">
      <w:r w:rsidRPr="00770ACE">
        <w:rPr>
          <w:b/>
          <w:u w:val="single"/>
        </w:rPr>
        <w:t xml:space="preserve">A supplemental data report is required for the NQTL of </w:t>
      </w:r>
      <w:r w:rsidR="00E44BA0">
        <w:rPr>
          <w:b/>
          <w:u w:val="single"/>
        </w:rPr>
        <w:t>prescription drug formulary design.</w:t>
      </w:r>
    </w:p>
    <w:p w:rsidR="00303776" w:rsidRDefault="00904971">
      <w:r>
        <w:t>Carriers are required to follow the instructions below in completing the supplemental data report.</w:t>
      </w:r>
      <w:r w:rsidR="00770ACE">
        <w:t xml:space="preserve"> </w:t>
      </w:r>
    </w:p>
    <w:p w:rsidR="00E44BA0" w:rsidRDefault="00E44BA0">
      <w:r>
        <w:t xml:space="preserve">Section 15-831 of the Insurance Article requires carriers that have formularies to implement procedures for members to request exceptions to the formulary. Section 15-831(c)(1) of the Insurance Article requires carriers to have a procedure to allow a member to receive a prescription drug that is not in the carrier’s formulary and is therefore not covered. Section 15-831(c)(2) of the Insurance Article requires carriers to have a procedure to allow a member to continue to receive a prescription drug at lower cost-sharing if the drug is moved to a tier with higher cost-sharing. </w:t>
      </w:r>
    </w:p>
    <w:p w:rsidR="00E44BA0" w:rsidRDefault="00E44BA0">
      <w:r>
        <w:t>The number of requests received refers to requests received during the prior calendar year. The number of adverse decisions refer</w:t>
      </w:r>
      <w:r w:rsidR="004C4F63">
        <w:t>s</w:t>
      </w:r>
      <w:r>
        <w:t xml:space="preserve"> to the outcome of requests received and reported on lines 1 or </w:t>
      </w:r>
      <w:r w:rsidR="004C4F63">
        <w:t>2</w:t>
      </w:r>
      <w:r>
        <w:t>.</w:t>
      </w:r>
    </w:p>
    <w:p w:rsidR="00303776" w:rsidRDefault="00303776">
      <w:r>
        <w:t xml:space="preserve">Approved means that the request was approved in full. </w:t>
      </w:r>
    </w:p>
    <w:p w:rsidR="00E10281" w:rsidRDefault="00E10281">
      <w:r>
        <w:t xml:space="preserve">Adverse decision has the </w:t>
      </w:r>
      <w:r w:rsidR="008A6DBD">
        <w:t>meaning</w:t>
      </w:r>
      <w:r>
        <w:t xml:space="preserve"> in § 15-10A-01(b) of the Insurance Article.</w:t>
      </w:r>
    </w:p>
    <w:p w:rsidR="007C779E" w:rsidRPr="007C779E" w:rsidRDefault="007C779E" w:rsidP="007C779E">
      <w:r w:rsidRPr="007C779E">
        <w:t xml:space="preserve">Any disparities in the </w:t>
      </w:r>
      <w:r>
        <w:t>data</w:t>
      </w:r>
      <w:r w:rsidRPr="007C779E">
        <w:t xml:space="preserve"> between M/S and MH/SUD providers should be explained in Step 7 of the </w:t>
      </w:r>
      <w:r w:rsidR="007B64E5">
        <w:t xml:space="preserve">NQTL Analysis Report </w:t>
      </w:r>
      <w:r w:rsidR="00190D1F">
        <w:t>T</w:t>
      </w:r>
      <w:bookmarkStart w:id="0" w:name="_GoBack"/>
      <w:bookmarkEnd w:id="0"/>
      <w:r w:rsidRPr="007C779E">
        <w:t xml:space="preserve">emplate for the NQTL of </w:t>
      </w:r>
      <w:r>
        <w:t>Prescription Drug Formulary Design</w:t>
      </w:r>
      <w:r w:rsidRPr="007C779E">
        <w:t>.</w:t>
      </w:r>
    </w:p>
    <w:p w:rsidR="007C779E" w:rsidRDefault="007C779E"/>
    <w:p w:rsidR="00904971" w:rsidRDefault="00904971"/>
    <w:p w:rsidR="00904971" w:rsidRDefault="00904971"/>
    <w:sectPr w:rsidR="009049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87E"/>
    <w:rsid w:val="000C4E2C"/>
    <w:rsid w:val="0018632E"/>
    <w:rsid w:val="00190D1F"/>
    <w:rsid w:val="00197B28"/>
    <w:rsid w:val="002416E5"/>
    <w:rsid w:val="002F6A7C"/>
    <w:rsid w:val="00303776"/>
    <w:rsid w:val="004C36F5"/>
    <w:rsid w:val="004C4F63"/>
    <w:rsid w:val="004E2F8D"/>
    <w:rsid w:val="00630539"/>
    <w:rsid w:val="006305F6"/>
    <w:rsid w:val="0071387E"/>
    <w:rsid w:val="00770ACE"/>
    <w:rsid w:val="0078218B"/>
    <w:rsid w:val="007B64E5"/>
    <w:rsid w:val="007C779E"/>
    <w:rsid w:val="008A6DBD"/>
    <w:rsid w:val="00904971"/>
    <w:rsid w:val="009F22F5"/>
    <w:rsid w:val="00B1670F"/>
    <w:rsid w:val="00BF7ABB"/>
    <w:rsid w:val="00C33458"/>
    <w:rsid w:val="00CE3EC8"/>
    <w:rsid w:val="00E10281"/>
    <w:rsid w:val="00E44BA0"/>
    <w:rsid w:val="00FC5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F4F483-C13B-4DEE-B8E2-EEC4B55C2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4FD70D4D57E340B0DBDB56293AEA0F" ma:contentTypeVersion="2" ma:contentTypeDescription="Create a new document." ma:contentTypeScope="" ma:versionID="f1c28035d68f5ae458f4088280b00fc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bff1912dda2c34800ae3d5e8677634f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8510F68-A141-4D5E-B78D-0C6EADE9CEB4}"/>
</file>

<file path=customXml/itemProps2.xml><?xml version="1.0" encoding="utf-8"?>
<ds:datastoreItem xmlns:ds="http://schemas.openxmlformats.org/officeDocument/2006/customXml" ds:itemID="{8B3D08B4-3AEA-40D5-96C2-6D35D549F8C7}"/>
</file>

<file path=customXml/itemProps3.xml><?xml version="1.0" encoding="utf-8"?>
<ds:datastoreItem xmlns:ds="http://schemas.openxmlformats.org/officeDocument/2006/customXml" ds:itemID="{F4E9DE22-E22A-42F0-AD87-6CDCF789589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1641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Maryland Insurance Administration</Company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Moody Kwei</dc:creator>
  <cp:keywords/>
  <dc:description/>
  <cp:lastModifiedBy>David Cooney</cp:lastModifiedBy>
  <cp:revision>2</cp:revision>
  <dcterms:created xsi:type="dcterms:W3CDTF">2021-12-22T19:23:00Z</dcterms:created>
  <dcterms:modified xsi:type="dcterms:W3CDTF">2021-12-22T19:23:00Z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0x010100ED4FD70D4D57E340B0DBDB56293AEA0F</vt:lpwstr>
  </property>
</Properties>
</file>